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3-[(5Z)-5-(2-chlorobenzylidene)-4-oxo-2-thioxo-1,3-thiazolidin-3-yl]-N-[2-(4-{3-[(5Z)-5-(2-chlorobenzylidene)-4-oxo-2-thioxo-1,3-thiazolidin-3-yl]propanoyl}piperazin-1-yl)ethyl]propanamide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3-[(5Z)-5-(2-chlorobenzylidene)-4-oxo-2-thioxo-1,3-thiazolidin-3-yl]-N-[2-(4-{3-[(5Z)-5-(2-chlorobenzylidene)-4-oxo-2-thioxo-1,3-thiazolidin-3-yl]propanoyl}piperazin-1-yl)ethyl]propanamide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C32H31Cl2N5O4S4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