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STK539733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N-(2-methoxyphenyl)-2-{[5-(morpholin-4-yl)-1,2,3,4-tetrahydropyrimido[4',5':4,5]thieno[2,3-c]isoquinolin-8-yl]sulfanyl}acetamide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N-(2-methoxyphenyl)-2-{[5-(morpholin-4-yl)-1,2,3,4-tetrahydropyrimido[4',5':4,5]thieno[2,3-c]isoquinolin-8-yl]sulfanyl}acetamide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STK539733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