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(8R,8aR)-6-amino-5,7,7-tricyano-8-(2-fluoro-5-methoxyphenyl)-3,7,8,8a-tetrahydroisoquinoline-2(1H)-carboxylate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(8R,8aR)-6-amino-5,7,7-tricyano-8-(2-fluoro-5-methoxyphenyl)-3,7,8,8a-tetrahydroisoquinoline-2(1H)-carboxylate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