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N'-[(E)-(2-methoxynaphthalen-1-yl)methylidene]-2-({5-[(4-methylbenzyl)sulfanyl]-1,3,4-thiadiazol-2-yl}sulfanyl)acetohydrazide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N'-[(E)-(2-methoxynaphthalen-1-yl)methylidene]-2-({5-[(4-methylbenzyl)sulfanyl]-1,3,4-thiadiazol-2-yl}sulfanyl)acetohydrazide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