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4-[(E)-{2-[5-(ethoxycarbonyl)-4-methyl-1,3-thiazol-2-yl]hydrazinylidene}methyl]benzoic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4-[(E)-{2-[5-(ethoxycarbonyl)-4-methyl-1,3-thiazol-2-yl]hydrazinylidene}methyl]benzoic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