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(3aR,4S,9aR,9bS)-4-[(3-bromo-4-methoxyphenyl)carbonyl]-2-(2-fluorophenyl)-8-(phenylcarbonyl)-3a,4,9a,9b-tetrahydro-1H-pyrrolo[3,4-a]indolizine-1,3(2H)-dione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(3aR,4S,9aR,9bS)-4-[(3-bromo-4-methoxyphenyl)carbonyl]-2-(2-fluorophenyl)-8-(phenylcarbonyl)-3a,4,9a,9b-tetrahydro-1H-pyrrolo[3,4-a]indolizine-1,3(2H)-dione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C31H22BrFN2O5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601.43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