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(4bR,7aS,8R)-8-[(4-methoxyphenyl)carbonyl]-6-[3-(trifluoromethyl)phenyl]-7a,8-dihydro-4aH-pyrrolo[3',4':3,4]pyrrolo[1,2-b]pyridazine-5,7(4bH,6H)-dione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(4bR,7aS,8R)-8-[(4-methoxyphenyl)carbonyl]-6-[3-(trifluoromethyl)phenyl]-7a,8-dihydro-4aH-pyrrolo[3',4':3,4]pyrrolo[1,2-b]pyridazine-5,7(4bH,6H)-dione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