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(3aS,4R,9aS,9bR)-2-(4-chlorophenyl)-4-[(3-nitrophenyl)carbonyl]-1,3-dioxo-2,3,3a,4,9a,9b-hexahydro-1H-pyrrolo[3,4-a]indolizine-8-carbonitrile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(3aS,4R,9aS,9bR)-2-(4-chlorophenyl)-4-[(3-nitrophenyl)carbonyl]-1,3-dioxo-2,3,3a,4,9a,9b-hexahydro-1H-pyrrolo[3,4-a]indolizine-8-carbonitrile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C24H15ClN4O5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