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(2E,5Z)-2-[(3-bromophenyl)imino]-5-(1H-indol-3-ylmethylidene)-2,5-dihydro-1,3-thiazol-4-ol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(2E,5Z)-2-[(3-bromophenyl)imino]-5-(1H-indol-3-ylmethylidene)-2,5-dihydro-1,3-thiazol-4-ol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C18H12BrN3OS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