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(E)-{2-(4-tert-butylphenyl)-1-[2-(dimethylammonio)ethyl]-4,5-dioxopyrrolidin-3-ylidene}[5-(methoxycarbonyl)-2,4-dimethyl-1H-pyrrol-3-yl]methanolate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(E)-{2-(4-tert-butylphenyl)-1-[2-(dimethylammonio)ethyl]-4,5-dioxopyrrolidin-3-ylidene}[5-(methoxycarbonyl)-2,4-dimethyl-1H-pyrrol-3-yl]methanolate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