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3-{(3E)-2-(3-fluorophenyl)-3-[hydroxy(4-methylphenyl)methylidene]-4,5-dioxopyrrolidin-1-yl}benzoic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3-{(3E)-2-(3-fluorophenyl)-3-[hydroxy(4-methylphenyl)methylidene]-4,5-dioxopyrrolidin-1-yl}benzoic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