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(E)-{2-[4-(dimethylamino)phenyl]-1-[2-(morpholin-4-ium-4-yl)ethyl]-4,5-dioxopyrrolidin-3-ylidene}(4-methylphenyl)methanolate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(E)-{2-[4-(dimethylamino)phenyl]-1-[2-(morpholin-4-ium-4-yl)ethyl]-4,5-dioxopyrrolidin-3-ylidene}(4-methylphenyl)methanolate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