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3-{(3E)-3-[(4-chlorophenyl)(hydroxy)methylidene]-4,5-dioxo-2-[4-(propan-2-yl)phenyl]pyrrolidin-1-yl}propanoic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3-{(3E)-3-[(4-chlorophenyl)(hydroxy)methylidene]-4,5-dioxo-2-[4-(propan-2-yl)phenyl]pyrrolidin-1-yl}propanoic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