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(4E)-4-[hydroxy(2-methyl-2,3-dihydro-1-benzofuran-5-yl)methylidene]-1-{5-[(naphthalen-1-ylmethyl)sulfanyl]-1,3,4-thiadiazol-2-yl}-5-[3-(pentyloxy)phenyl]pyrrolidine-2,3-dione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(4E)-4-[hydroxy(2-methyl-2,3-dihydro-1-benzofuran-5-yl)methylidene]-1-{5-[(naphthalen-1-ylmethyl)sulfanyl]-1,3,4-thiadiazol-2-yl}-5-[3-(pentyloxy)phenyl]pyrrolidine-2,3-dione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C38H35N3O5S2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