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STK568342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(E)-2,3-dihydro-1,4-benzodioxin-6-yl{2-[3-ethoxy-4-(3-methylbutoxy)phenyl]-1-[2-(morpholin-4-ium-4-yl)ethyl]-4,5-dioxopyrrolidin-3-ylidene}methanolate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(E)-2,3-dihydro-1,4-benzodioxin-6-yl{2-[3-ethoxy-4-(3-methylbutoxy)phenyl]-1-[2-(morpholin-4-ium-4-yl)ethyl]-4,5-dioxopyrrolidin-3-ylidene}methanolate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C32H40N2O8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580.68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STK568342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