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2-[(6,7-dimethoxy-3,4-dihydroisoquinolin-2(1H)-yl)methyl]-5,6,7,8-tetrahydro[1]benzothieno[2,3-d]pyrimidin-4-ol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2-[(6,7-dimethoxy-3,4-dihydroisoquinolin-2(1H)-yl)methyl]-5,6,7,8-tetrahydro[1]benzothieno[2,3-d]pyrimidin-4-ol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