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(4E)-5-(4-butoxy-3-ethoxyphenyl)-1-{5-[(4-chlorobenzyl)sulfanyl]-1,3,4-thiadiazol-2-yl}-4-[2,3-dihydro-1,4-benzodioxin-6-yl(hydroxy)methylidene]pyrrolidine-2,3-dione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(4E)-5-(4-butoxy-3-ethoxyphenyl)-1-{5-[(4-chlorobenzyl)sulfanyl]-1,3,4-thiadiazol-2-yl}-4-[2,3-dihydro-1,4-benzodioxin-6-yl(hydroxy)methylidene]pyrrolidine-2,3-dione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C34H32ClN3O7S2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