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(3S)-3-{[2-(1,3-benzodioxol-5-ylamino)-2-oxoethyl]carbamoyl}-3,4-dihydroisoquinoline-2(1H)-carboxylate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(3S)-3-{[2-(1,3-benzodioxol-5-ylamino)-2-oxoethyl]carbamoyl}-3,4-dihydroisoquinoline-2(1H)-carboxylate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