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(4E)-4-{[(1,1-dioxidotetrahydrothiophen-3-yl)amino]methylidene}-2-(2-nitrophenyl)isoquinoline-1,3(2H,4H)-dione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(4E)-4-{[(1,1-dioxidotetrahydrothiophen-3-yl)amino]methylidene}-2-(2-nitrophenyl)isoquinoline-1,3(2H,4H)-dione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