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4-[(3E)-3-[2,3-dihydro-1,4-benzodioxin-6-yl(hydroxy)methylidene]-1-{5-[(4-methylbenzyl)sulfanyl]-1,3,4-thiadiazol-2-yl}-4,5-dioxopyrrolidin-2-yl]benzoate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4-[(3E)-3-[2,3-dihydro-1,4-benzodioxin-6-yl(hydroxy)methylidene]-1-{5-[(4-methylbenzyl)sulfanyl]-1,3,4-thiadiazol-2-yl}-4,5-dioxopyrrolidin-2-yl]benzoate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C31H25N3O7S2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