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N,N-dibutyl-2-{[2-(4-methoxyphenyl)-7,7-dimethyl-7,8-dihydro-5H-pyrano[4,3-d]pyrimidin-4-yl]sulfanyl}acetamide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N,N-dibutyl-2-{[2-(4-methoxyphenyl)-7,7-dimethyl-7,8-dihydro-5H-pyrano[4,3-d]pyrimidin-4-yl]sulfanyl}acetamide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