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1-(3-methylphenyl)-4-oxo-N-{3-[(tetrahydrofuran-2-ylmethyl)carbamoyl]-5,6-dihydro-4H-cyclopenta[b]thiophen-2-yl}-1,4-dihydropyridazine-3-carboxamide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1-(3-methylphenyl)-4-oxo-N-{3-[(tetrahydrofuran-2-ylmethyl)carbamoyl]-5,6-dihydro-4H-cyclopenta[b]thiophen-2-yl}-1,4-dihydropyridazine-3-carboxamide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