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8-methoxy-3-(4-methoxybenzyl)-2-(4-methylphenyl)-4H-chromeno[2,3-d]pyrimidine-4,5(3H)-dione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8-methoxy-3-(4-methoxybenzyl)-2-(4-methylphenyl)-4H-chromeno[2,3-d]pyrimidine-4,5(3H)-dione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