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N-(2,4-dimethoxyphenyl)-2-{[4-(4-methylphenyl)-5-(pyrazin-2-yl)-4H-1,2,4-triazol-3-yl]sulfanyl}acetamide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N-(2,4-dimethoxyphenyl)-2-{[4-(4-methylphenyl)-5-(pyrazin-2-yl)-4H-1,2,4-triazol-3-yl]sulfanyl}acetamide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