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(4E)-1-{5-[(4-chlorobenzyl)sulfanyl]-1,3,4-thiadiazol-2-yl}-4-[2,3-dihydro-1,4-benzodioxin-6-yl(hydroxy)methylidene]-5-[3-(prop-2-en-1-yloxy)phenyl]pyrrolidine-2,3-dione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(4E)-1-{5-[(4-chlorobenzyl)sulfanyl]-1,3,4-thiadiazol-2-yl}-4-[2,3-dihydro-1,4-benzodioxin-6-yl(hydroxy)methylidene]-5-[3-(prop-2-en-1-yloxy)phenyl]pyrrolidine-2,3-dione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C31H24ClN3O6S2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