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2-{[4-cyano-1-(pyrrolidin-1-yl)-5,6,7,8-tetrahydroisoquinolin-3-yl]sulfanyl}-N-methyl-N-phenylacetamide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2-{[4-cyano-1-(pyrrolidin-1-yl)-5,6,7,8-tetrahydroisoquinolin-3-yl]sulfanyl}-N-methyl-N-phenylacetamide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