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2-({5,5-dioxido-1-[4-(propan-2-yl)phenyl]-3a,4,6,6a-tetrahydro-1H-thieno[3,4-d]imidazol-2-yl}sulfanyl)-N,N-dimethylacetamide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2-({5,5-dioxido-1-[4-(propan-2-yl)phenyl]-3a,4,6,6a-tetrahydro-1H-thieno[3,4-d]imidazol-2-yl}sulfanyl)-N,N-dimethylacetamide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