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2-[6,6-dimethyl-2,4-dioxo-1-(propan-2-yl)-1,5,6,8-tetrahydro-2H-pyrano[4',3':4,5]thieno[2,3-d]pyrimidin-3(4H)-yl]-N-(2-hydroxyethyl)acetamide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2-[6,6-dimethyl-2,4-dioxo-1-(propan-2-yl)-1,5,6,8-tetrahydro-2H-pyrano[4',3':4,5]thieno[2,3-d]pyrimidin-3(4H)-yl]-N-(2-hydroxyethyl)acetamide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