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STK625016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4-(3,4-dimethoxyphenyl)-3,7,7-trimethyl-4,6,7,8-tetrahydro[1,2]oxazolo[5,4-b]quinolin-5-ol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4-(3,4-dimethoxyphenyl)-3,7,7-trimethyl-4,6,7,8-tetrahydro[1,2]oxazolo[5,4-b]quinolin-5-ol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STK625016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