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N-[2-(1H-indol-3-yl)ethyl]-2-{(2Z)-2-[(methylsulfonyl)imino]-2,3-dihydro-1,3-thiazol-4-yl}acetamide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N-[2-(1H-indol-3-yl)ethyl]-2-{(2Z)-2-[(methylsulfonyl)imino]-2,3-dihydro-1,3-thiazol-4-yl}acetamide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