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STK630516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3-cyclohexyl-N-[4-hydroxy-1-(3-methoxyphenyl)-2,6-dioxo-5-(trifluoromethyl)-2,5,6,7-tetrahydro-1H-pyrrolo[2,3-d]pyrimidin-5-yl]propanamide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3-cyclohexyl-N-[4-hydroxy-1-(3-methoxyphenyl)-2,6-dioxo-5-(trifluoromethyl)-2,5,6,7-tetrahydro-1H-pyrrolo[2,3-d]pyrimidin-5-yl]propanamide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C23H25F3N4O5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STK630516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