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N-(4-chlorophenyl)-2-(3,4-dihydroisoquinolin-2(1H)-yl)-4-hydroxy-7-oxo-5,6,7,8-tetrahydropyrido[2,3-d]pyrimidine-5-carboxamide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N-(4-chlorophenyl)-2-(3,4-dihydroisoquinolin-2(1H)-yl)-4-hydroxy-7-oxo-5,6,7,8-tetrahydropyrido[2,3-d]pyrimidine-5-carboxamide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