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N-[4-hydroxy-3-([1,3]oxazolo[4,5-c]pyridin-2-yl)phenyl]-3-(propan-2-yloxy)benzamide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N-[4-hydroxy-3-([1,3]oxazolo[4,5-c]pyridin-2-yl)phenyl]-3-(propan-2-yloxy)benzamide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STK650577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