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2-[(E)-(2-{(2E)-3-(1,3-benzodioxol-5-yl)-2-[(phenylcarbonyl)amino]prop-2-enoyl}hydrazinylidene)methyl]-4,6-dibromophenyl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2-[(E)-(2-{(2E)-3-(1,3-benzodioxol-5-yl)-2-[(phenylcarbonyl)amino]prop-2-enoyl}hydrazinylidene)methyl]-4,6-dibromophenyl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C32H21Br2N3O8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