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1-[1-(furan-2-ylmethyl)-2,5-dimethyl-1H-pyrrol-3-yl]-2-{[5-(4-methoxyphenyl)-1,3,4-oxadiazol-2-yl]sulfanyl}ethanone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1-[1-(furan-2-ylmethyl)-2,5-dimethyl-1H-pyrrol-3-yl]-2-{[5-(4-methoxyphenyl)-1,3,4-oxadiazol-2-yl]sulfanyl}ethanone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