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(5Z)-3-(2-ethylhexyl)-5-({3-[4-(3-methylbutoxy)phenyl]-1-phenyl-1H-pyrazol-4-yl}methylidene)-2-thioxo-1,3-thiazolidin-4-one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(5Z)-3-(2-ethylhexyl)-5-({3-[4-(3-methylbutoxy)phenyl]-1-phenyl-1H-pyrazol-4-yl}methylidene)-2-thioxo-1,3-thiazolidin-4-one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