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N-(2-methylphenyl)-2-{[5-(methylsulfanyl)-8,9,10,11-tetrahydro[1]benzothieno[3,2-e][1,2,4]triazolo[4,3-c]pyrimidin-3-yl]sulfanyl}acetamide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N-(2-methylphenyl)-2-{[5-(methylsulfanyl)-8,9,10,11-tetrahydro[1]benzothieno[3,2-e][1,2,4]triazolo[4,3-c]pyrimidin-3-yl]sulfanyl}acetamide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