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(3E)-N-(2-methoxybenzyl)-3-(2-{[(2-methoxy-5-methylphenyl)amino](oxo)acetyl}hydrazinylidene)butanamide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(3E)-N-(2-methoxybenzyl)-3-(2-{[(2-methoxy-5-methylphenyl)amino](oxo)acetyl}hydrazinylidene)butanamide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