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N'-[(1E)-6-methoxy-8-methyl-3,4-dihydronaphthalen-1(2H)-ylidene]-2-(quinolin-8-ylsulfanyl)acetohydrazide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N'-[(1E)-6-methoxy-8-methyl-3,4-dihydronaphthalen-1(2H)-ylidene]-2-(quinolin-8-ylsulfanyl)acetohydrazide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