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N-(5-bromopyridin-2-yl)-2-[(6-methyl-5-oxo-4,5-dihydro-1,2,4-triazin-3-yl)sulfanyl]acetamide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N-(5-bromopyridin-2-yl)-2-[(6-methyl-5-oxo-4,5-dihydro-1,2,4-triazin-3-yl)sulfanyl]acetamide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C11H10BrN5O2S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