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2-amino-7,7-dimethyl-4-(4-{[(1-methyl-1H-tetrazol-5-yl)sulfanyl]methyl}thiophen-2-yl)-5-oxo-5,6,7,8-tetrahydro-4H-chromene-3-carboxylate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2-amino-7,7-dimethyl-4-(4-{[(1-methyl-1H-tetrazol-5-yl)sulfanyl]methyl}thiophen-2-yl)-5-oxo-5,6,7,8-tetrahydro-4H-chromene-3-carboxylate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