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1-[3-(dimethylamino)propyl]-4-[(4-ethoxy-2-methylphenyl)carbonyl]-3-hydroxy-5-[4-(propan-2-yl)phenyl]-1,5-dihydro-2H-pyrrol-2-one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1-[3-(dimethylamino)propyl]-4-[(4-ethoxy-2-methylphenyl)carbonyl]-3-hydroxy-5-[4-(propan-2-yl)phenyl]-1,5-dihydro-2H-pyrrol-2-one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