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4-[(4-butoxyphenyl)carbonyl]-3-hydroxy-5-[3-methoxy-4-(3-methylbutoxy)phenyl]-1-(tetrahydrofuran-2-ylmethyl)-1,5-dihydro-2H-pyrrol-2-one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4-[(4-butoxyphenyl)carbonyl]-3-hydroxy-5-[3-methoxy-4-(3-methylbutoxy)phenyl]-1-(tetrahydrofuran-2-ylmethyl)-1,5-dihydro-2H-pyrrol-2-one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