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4-[(3-fluoro-4-methoxyphenyl)carbonyl]-3-hydroxy-5-[3-methoxy-4-(3-methylbutoxy)phenyl]-1-{5-[(naphthalen-1-ylmethyl)sulfanyl]-1,3,4-thiadiazol-2-yl}-1,5-dihydro-2H-pyrrol-2-one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4-[(3-fluoro-4-methoxyphenyl)carbonyl]-3-hydroxy-5-[3-methoxy-4-(3-methylbutoxy)phenyl]-1-{5-[(naphthalen-1-ylmethyl)sulfanyl]-1,3,4-thiadiazol-2-yl}-1,5-dihydro-2H-pyrrol-2-one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C37H34FN3O6S2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