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2-bromo-N-[2,2,2-trichloro-1-(4-methylpiperazin-1-yl)ethyl]benzamide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2-bromo-N-[2,2,2-trichloro-1-(4-methylpiperazin-1-yl)ethyl]benzamide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C14H17BrCl3N3O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