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2-{[5-(propan-2-yl)-1,2,3,4-tetrahydropyrimido[4',5':4,5]thieno[2,3-c]isoquinolin-8-yl]amino}ethanol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2-{[5-(propan-2-yl)-1,2,3,4-tetrahydropyrimido[4',5':4,5]thieno[2,3-c]isoquinolin-8-yl]amino}ethanol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