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(1Z)-1-{(2E)-[(2E)-3-(4-methoxyphenyl)prop-2-en-1-ylidene]hydrazinylidene}-3,3-dimethyl-1,2,3,4-tetrahydroisoquinoline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(1Z)-1-{(2E)-[(2E)-3-(4-methoxyphenyl)prop-2-en-1-ylidene]hydrazinylidene}-3,3-dimethyl-1,2,3,4-tetrahydroisoquinoline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