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N-[(1Z)-3-[(2Z)-2-(1,3-benzodioxol-5-ylmethylidene)hydrazinyl]-1-(4-methoxyphenyl)-3-oxoprop-1-en-2-yl]benzamide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N-[(1Z)-3-[(2Z)-2-(1,3-benzodioxol-5-ylmethylidene)hydrazinyl]-1-(4-methoxyphenyl)-3-oxoprop-1-en-2-yl]benzamide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