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STK834530</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(2E)-2-[4-(4-chlorophenyl)-1,3-thiazol-2-yl]-3-[(2-ethylphenyl)amino]prop-2-enenitrile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(2E)-2-[4-(4-chlorophenyl)-1,3-thiazol-2-yl]-3-[(2-ethylphenyl)amino]prop-2-enenitrile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C20H16ClN3S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365.89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STK834530</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