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4-(3,4-dimethoxyphenyl)-3-(2-hydroxyphenyl)-5-[2-(4-methoxyphenyl)ethyl]-4,5-dihydropyrrolo[3,4-c]pyrazol-6(2H)-one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4-(3,4-dimethoxyphenyl)-3-(2-hydroxyphenyl)-5-[2-(4-methoxyphenyl)ethyl]-4,5-dihydropyrrolo[3,4-c]pyrazol-6(2H)-one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